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 w:hAnsi="仿宋" w:eastAsia="仿宋" w:cs="仿宋"/>
          <w:sz w:val="32"/>
          <w:szCs w:val="32"/>
          <w:lang w:val="en-US" w:eastAsia="zh-CN"/>
        </w:rPr>
      </w:pPr>
      <w:r>
        <w:rPr>
          <w:rFonts w:hint="eastAsia" w:ascii="宋体" w:hAnsi="宋体" w:eastAsia="宋体" w:cs="宋体"/>
          <w:b/>
          <w:bCs/>
          <w:sz w:val="28"/>
          <w:szCs w:val="28"/>
          <w:lang w:val="en-US" w:eastAsia="zh-CN"/>
        </w:rPr>
        <w:t>附件5</w:t>
      </w:r>
    </w:p>
    <w:p>
      <w:pPr>
        <w:widowControl/>
        <w:spacing w:line="68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先进协会评选办法</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贵州省预拌混凝土行业协会坚持发挥“提供服务、反映诉求、规范行为”的职能和作用，围绕国家有关政策要求和业务主管部门的中心工作，在引导企业开展科技创新和管理创新，深入推进节能减排基本国策的落实，促进企业转方式、调结构，加强信息化建设，促进混凝土行业深化改革，倡导行业自律，维护企业合法权益等方面，做了大量卓有成效的工作。同时，涌现出为贵州省混凝土行业服务的各地区行业协会典范，树立了榜样。</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贵州省预拌混凝土行业协会决定在“贵州省预拌混凝土行业协会第一届第三次会员大会”开展评选“先进协会”、的活动，予以表彰。现将有关事项通知如下：</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一、先进协会评选条件</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（一）以邓小平理论为指导，认真学习和实践“三个代表”重要思想，坚持科学发展观，在履行协会职责和推进行业改革发展方面取得突出成效。</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（二）遵守国家法律法规，严格按照章程开展工作，在行业自立、自强、自律方面发挥重要的推动作用。</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（三）全心全意为行业服务，积极向政府主管部门建言献策，认真为会员单位提供服务，努力为会员单位维护合法权益，得到有关主管部门认可和广大会员单位拥护。</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（四）组织机构健全，内部制度完善，工作班子团结，工作思路清晰，工作方法不断创新，工作成绩显著。</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（五）在支持和参与中设协组织的各项活动中成绩突出。</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二、评选程序</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（一）各地州市协会根据评选条件认真进行自评推荐，并填写《先进协会申报表》，报省协会秘书处。</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（二）省协会将组织专家对《先进协会申报表》材料进行综合评议。</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（三）综合评议结果经省协会会长办公会议审批后，确定先进协会2名，对评选结果予以公布。</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四、表彰方式</w:t>
      </w:r>
    </w:p>
    <w:p>
      <w:pPr>
        <w:widowControl/>
        <w:spacing w:line="6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对评选出的全省行业先进协会，由贵州省预拌混凝土行业协会第一届第三次会员代表大会上进行通报核准，年会上表彰，颁发“贵州省混凝土行业先进协会”牌匾。</w:t>
      </w:r>
    </w:p>
    <w:p>
      <w:pPr>
        <w:widowControl/>
        <w:spacing w:line="680" w:lineRule="exact"/>
        <w:jc w:val="left"/>
        <w:rPr>
          <w:rFonts w:hint="eastAsia" w:ascii="仿宋" w:hAnsi="仿宋" w:eastAsia="仿宋" w:cs="仿宋"/>
          <w:sz w:val="32"/>
          <w:szCs w:val="32"/>
          <w:lang w:val="en-US" w:eastAsia="zh-CN"/>
        </w:rPr>
      </w:pPr>
    </w:p>
    <w:p>
      <w:pPr>
        <w:jc w:val="both"/>
        <w:rPr>
          <w:rFonts w:hint="eastAsia" w:ascii="黑体" w:hAnsi="黑体" w:eastAsia="黑体" w:cs="黑体"/>
          <w:b w:val="0"/>
          <w:bCs w:val="0"/>
          <w:sz w:val="36"/>
          <w:szCs w:val="36"/>
          <w:lang w:val="en-US" w:eastAsia="zh-CN"/>
        </w:rPr>
      </w:pPr>
    </w:p>
    <w:p>
      <w:pPr>
        <w:jc w:val="both"/>
        <w:rPr>
          <w:rFonts w:hint="eastAsia" w:ascii="黑体" w:hAnsi="黑体" w:eastAsia="黑体" w:cs="黑体"/>
          <w:b w:val="0"/>
          <w:bCs w:val="0"/>
          <w:sz w:val="36"/>
          <w:szCs w:val="36"/>
          <w:lang w:val="en-US" w:eastAsia="zh-CN"/>
        </w:rPr>
      </w:pPr>
    </w:p>
    <w:p>
      <w:pPr>
        <w:jc w:val="center"/>
        <w:rPr>
          <w:rFonts w:hint="eastAsia" w:ascii="黑体" w:hAnsi="黑体" w:eastAsia="黑体" w:cs="黑体"/>
          <w:bCs/>
          <w:color w:val="000000"/>
          <w:sz w:val="36"/>
          <w:szCs w:val="36"/>
        </w:rPr>
      </w:pPr>
      <w:r>
        <w:rPr>
          <w:rFonts w:hint="eastAsia" w:ascii="黑体" w:hAnsi="黑体" w:eastAsia="黑体" w:cs="黑体"/>
          <w:b w:val="0"/>
          <w:bCs w:val="0"/>
          <w:sz w:val="36"/>
          <w:szCs w:val="36"/>
          <w:lang w:val="en-US" w:eastAsia="zh-CN"/>
        </w:rPr>
        <w:t>2016年度</w:t>
      </w:r>
      <w:r>
        <w:rPr>
          <w:rFonts w:hint="eastAsia" w:ascii="黑体" w:hAnsi="黑体" w:eastAsia="黑体" w:cs="黑体"/>
          <w:bCs/>
          <w:color w:val="000000"/>
          <w:sz w:val="36"/>
          <w:szCs w:val="36"/>
          <w:lang w:val="en-US" w:eastAsia="zh-CN"/>
        </w:rPr>
        <w:t>先进</w:t>
      </w:r>
      <w:r>
        <w:rPr>
          <w:rFonts w:hint="eastAsia" w:ascii="黑体" w:hAnsi="黑体" w:eastAsia="黑体" w:cs="黑体"/>
          <w:bCs/>
          <w:color w:val="000000"/>
          <w:sz w:val="36"/>
          <w:szCs w:val="36"/>
        </w:rPr>
        <w:t>协会申报表</w:t>
      </w:r>
    </w:p>
    <w:p>
      <w:pPr>
        <w:jc w:val="center"/>
        <w:rPr>
          <w:rFonts w:hint="eastAsia" w:ascii="仿宋" w:hAnsi="仿宋" w:eastAsia="仿宋" w:cs="仿宋"/>
          <w:bCs/>
          <w:color w:val="000000"/>
          <w:sz w:val="11"/>
          <w:szCs w:val="11"/>
        </w:rPr>
      </w:pPr>
    </w:p>
    <w:tbl>
      <w:tblPr>
        <w:tblStyle w:val="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410"/>
        <w:gridCol w:w="2030"/>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单位名称</w:t>
            </w:r>
          </w:p>
        </w:tc>
        <w:tc>
          <w:tcPr>
            <w:tcW w:w="6804" w:type="dxa"/>
            <w:gridSpan w:val="3"/>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登记证号</w:t>
            </w:r>
          </w:p>
        </w:tc>
        <w:tc>
          <w:tcPr>
            <w:tcW w:w="2410" w:type="dxa"/>
            <w:vAlign w:val="center"/>
          </w:tcPr>
          <w:p>
            <w:pPr>
              <w:jc w:val="center"/>
              <w:rPr>
                <w:rFonts w:hint="eastAsia" w:ascii="仿宋" w:hAnsi="仿宋" w:eastAsia="仿宋" w:cs="仿宋"/>
                <w:color w:val="000000"/>
                <w:sz w:val="24"/>
                <w:szCs w:val="24"/>
              </w:rPr>
            </w:pPr>
          </w:p>
        </w:tc>
        <w:tc>
          <w:tcPr>
            <w:tcW w:w="20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社团评估等级</w:t>
            </w:r>
          </w:p>
        </w:tc>
        <w:tc>
          <w:tcPr>
            <w:tcW w:w="2364" w:type="dxa"/>
            <w:vAlign w:val="top"/>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会</w:t>
            </w:r>
            <w:r>
              <w:rPr>
                <w:rFonts w:hint="eastAsia" w:ascii="仿宋" w:hAnsi="仿宋" w:eastAsia="仿宋" w:cs="仿宋"/>
                <w:color w:val="000000"/>
                <w:sz w:val="24"/>
                <w:szCs w:val="24"/>
              </w:rPr>
              <w:t xml:space="preserve"> 长</w:t>
            </w:r>
          </w:p>
        </w:tc>
        <w:tc>
          <w:tcPr>
            <w:tcW w:w="2410" w:type="dxa"/>
            <w:vAlign w:val="center"/>
          </w:tcPr>
          <w:p>
            <w:pPr>
              <w:jc w:val="center"/>
              <w:rPr>
                <w:rFonts w:hint="eastAsia" w:ascii="仿宋" w:hAnsi="仿宋" w:eastAsia="仿宋" w:cs="仿宋"/>
                <w:color w:val="000000"/>
                <w:sz w:val="24"/>
                <w:szCs w:val="24"/>
              </w:rPr>
            </w:pPr>
          </w:p>
        </w:tc>
        <w:tc>
          <w:tcPr>
            <w:tcW w:w="20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秘 书 长</w:t>
            </w:r>
          </w:p>
        </w:tc>
        <w:tc>
          <w:tcPr>
            <w:tcW w:w="2364" w:type="dxa"/>
            <w:vAlign w:val="top"/>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2410" w:type="dxa"/>
            <w:vAlign w:val="center"/>
          </w:tcPr>
          <w:p>
            <w:pPr>
              <w:jc w:val="center"/>
              <w:rPr>
                <w:rFonts w:hint="eastAsia" w:ascii="仿宋" w:hAnsi="仿宋" w:eastAsia="仿宋" w:cs="仿宋"/>
                <w:color w:val="000000"/>
                <w:sz w:val="24"/>
                <w:szCs w:val="24"/>
              </w:rPr>
            </w:pPr>
          </w:p>
        </w:tc>
        <w:tc>
          <w:tcPr>
            <w:tcW w:w="20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p>
        </w:tc>
        <w:tc>
          <w:tcPr>
            <w:tcW w:w="2364" w:type="dxa"/>
            <w:vAlign w:val="top"/>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现有工作人员</w:t>
            </w:r>
          </w:p>
        </w:tc>
        <w:tc>
          <w:tcPr>
            <w:tcW w:w="2410" w:type="dxa"/>
            <w:vAlign w:val="center"/>
          </w:tcPr>
          <w:p>
            <w:pPr>
              <w:jc w:val="center"/>
              <w:rPr>
                <w:rFonts w:hint="eastAsia" w:ascii="仿宋" w:hAnsi="仿宋" w:eastAsia="仿宋" w:cs="仿宋"/>
                <w:color w:val="000000"/>
                <w:sz w:val="24"/>
                <w:szCs w:val="24"/>
              </w:rPr>
            </w:pPr>
          </w:p>
        </w:tc>
        <w:tc>
          <w:tcPr>
            <w:tcW w:w="20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平均年龄</w:t>
            </w:r>
          </w:p>
        </w:tc>
        <w:tc>
          <w:tcPr>
            <w:tcW w:w="2364" w:type="dxa"/>
            <w:vAlign w:val="top"/>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专职人员数量</w:t>
            </w:r>
          </w:p>
        </w:tc>
        <w:tc>
          <w:tcPr>
            <w:tcW w:w="2410" w:type="dxa"/>
            <w:vAlign w:val="center"/>
          </w:tcPr>
          <w:p>
            <w:pPr>
              <w:jc w:val="center"/>
              <w:rPr>
                <w:rFonts w:hint="eastAsia" w:ascii="仿宋" w:hAnsi="仿宋" w:eastAsia="仿宋" w:cs="仿宋"/>
                <w:color w:val="000000"/>
                <w:sz w:val="24"/>
                <w:szCs w:val="24"/>
              </w:rPr>
            </w:pPr>
          </w:p>
        </w:tc>
        <w:tc>
          <w:tcPr>
            <w:tcW w:w="203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内设机构数量</w:t>
            </w:r>
          </w:p>
        </w:tc>
        <w:tc>
          <w:tcPr>
            <w:tcW w:w="2364" w:type="dxa"/>
            <w:vAlign w:val="top"/>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7" w:hRule="atLeast"/>
          <w:jc w:val="center"/>
        </w:trPr>
        <w:tc>
          <w:tcPr>
            <w:tcW w:w="9073" w:type="dxa"/>
            <w:gridSpan w:val="4"/>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主要业绩：</w:t>
            </w: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both"/>
              <w:rPr>
                <w:rFonts w:hint="eastAsia" w:ascii="仿宋" w:hAnsi="仿宋" w:eastAsia="仿宋" w:cs="仿宋"/>
                <w:color w:val="000000"/>
                <w:sz w:val="24"/>
                <w:szCs w:val="24"/>
              </w:rPr>
            </w:pPr>
          </w:p>
          <w:p>
            <w:pPr>
              <w:jc w:val="both"/>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（页面不够可另附页）</w:t>
            </w:r>
          </w:p>
        </w:tc>
      </w:tr>
    </w:tbl>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注：此表请邮寄或</w:t>
      </w:r>
      <w:r>
        <w:rPr>
          <w:rFonts w:hint="eastAsia" w:ascii="仿宋" w:hAnsi="仿宋" w:eastAsia="仿宋" w:cs="仿宋"/>
          <w:b/>
          <w:bCs/>
          <w:sz w:val="24"/>
          <w:lang w:eastAsia="zh-CN"/>
        </w:rPr>
        <w:t>扫描原件或盖章扫描</w:t>
      </w:r>
      <w:r>
        <w:rPr>
          <w:rFonts w:hint="eastAsia" w:ascii="仿宋" w:hAnsi="仿宋" w:eastAsia="仿宋" w:cs="仿宋"/>
          <w:b/>
          <w:bCs/>
          <w:sz w:val="24"/>
        </w:rPr>
        <w:t>至</w:t>
      </w:r>
      <w:r>
        <w:rPr>
          <w:rFonts w:hint="eastAsia" w:ascii="仿宋" w:hAnsi="仿宋" w:eastAsia="仿宋" w:cs="仿宋"/>
          <w:b/>
          <w:bCs/>
          <w:sz w:val="24"/>
          <w:lang w:eastAsia="zh-CN"/>
        </w:rPr>
        <w:t>省协会</w:t>
      </w:r>
      <w:r>
        <w:rPr>
          <w:rFonts w:hint="eastAsia" w:ascii="仿宋" w:hAnsi="仿宋" w:eastAsia="仿宋" w:cs="仿宋"/>
          <w:b/>
          <w:bCs/>
          <w:sz w:val="24"/>
        </w:rPr>
        <w:t>秘书处</w:t>
      </w:r>
    </w:p>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地  址：</w:t>
      </w:r>
      <w:r>
        <w:rPr>
          <w:rFonts w:hint="eastAsia" w:ascii="仿宋" w:hAnsi="仿宋" w:eastAsia="仿宋" w:cs="仿宋"/>
          <w:b/>
          <w:bCs/>
          <w:sz w:val="24"/>
          <w:lang w:eastAsia="zh-CN"/>
        </w:rPr>
        <w:t>贵阳市观山湖区</w:t>
      </w:r>
      <w:r>
        <w:rPr>
          <w:rFonts w:hint="eastAsia" w:ascii="仿宋" w:hAnsi="仿宋" w:eastAsia="仿宋" w:cs="仿宋"/>
          <w:b/>
          <w:bCs/>
          <w:sz w:val="24"/>
          <w:lang w:val="en-US" w:eastAsia="zh-CN"/>
        </w:rPr>
        <w:t>林城西路28号贵州省建筑设计研究院3楼</w:t>
      </w:r>
    </w:p>
    <w:p>
      <w:pPr>
        <w:spacing w:line="360" w:lineRule="exact"/>
        <w:ind w:firstLine="480" w:firstLineChars="200"/>
        <w:rPr>
          <w:rFonts w:hint="default" w:ascii="Times New Roman" w:hAnsi="Times New Roman" w:eastAsia="仿宋" w:cs="Times New Roman"/>
          <w:spacing w:val="6"/>
          <w:w w:val="95"/>
          <w:kern w:val="21"/>
          <w:sz w:val="32"/>
          <w:szCs w:val="32"/>
        </w:rPr>
      </w:pPr>
      <w:r>
        <w:rPr>
          <w:rFonts w:hint="eastAsia" w:ascii="仿宋" w:hAnsi="仿宋" w:eastAsia="仿宋" w:cs="仿宋"/>
          <w:b/>
          <w:bCs/>
          <w:sz w:val="24"/>
        </w:rPr>
        <w:t>电 话：</w:t>
      </w:r>
      <w:r>
        <w:rPr>
          <w:rFonts w:hint="eastAsia" w:ascii="仿宋" w:hAnsi="仿宋" w:eastAsia="仿宋" w:cs="仿宋"/>
          <w:b/>
          <w:bCs/>
          <w:sz w:val="24"/>
          <w:lang w:val="en-US" w:eastAsia="zh-CN"/>
        </w:rPr>
        <w:t>0851-84113775</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电子信箱：</w:t>
      </w:r>
      <w:r>
        <w:rPr>
          <w:rFonts w:hint="eastAsia" w:ascii="仿宋" w:hAnsi="仿宋" w:eastAsia="仿宋" w:cs="仿宋"/>
          <w:b/>
          <w:bCs/>
          <w:sz w:val="24"/>
          <w:lang w:val="en-US" w:eastAsia="zh-CN"/>
        </w:rPr>
        <w:fldChar w:fldCharType="begin"/>
      </w:r>
      <w:r>
        <w:rPr>
          <w:rFonts w:hint="eastAsia" w:ascii="仿宋" w:hAnsi="仿宋" w:eastAsia="仿宋" w:cs="仿宋"/>
          <w:b/>
          <w:bCs/>
          <w:sz w:val="24"/>
          <w:lang w:val="en-US" w:eastAsia="zh-CN"/>
        </w:rPr>
        <w:instrText xml:space="preserve"> HYPERLINK "mailto:287965825@qq.com" </w:instrText>
      </w:r>
      <w:r>
        <w:rPr>
          <w:rFonts w:hint="eastAsia" w:ascii="仿宋" w:hAnsi="仿宋" w:eastAsia="仿宋" w:cs="仿宋"/>
          <w:b/>
          <w:bCs/>
          <w:sz w:val="24"/>
          <w:lang w:val="en-US" w:eastAsia="zh-CN"/>
        </w:rPr>
        <w:fldChar w:fldCharType="separate"/>
      </w:r>
      <w:r>
        <w:rPr>
          <w:rFonts w:hint="eastAsia" w:ascii="仿宋" w:hAnsi="仿宋" w:eastAsia="仿宋" w:cs="仿宋"/>
          <w:b/>
          <w:bCs/>
          <w:sz w:val="24"/>
          <w:lang w:val="en-US" w:eastAsia="zh-CN"/>
        </w:rPr>
        <w:t>2939671796@qq.com</w:t>
      </w:r>
      <w:r>
        <w:rPr>
          <w:rFonts w:hint="eastAsia" w:ascii="仿宋" w:hAnsi="仿宋" w:eastAsia="仿宋" w:cs="仿宋"/>
          <w:b/>
          <w:bCs/>
          <w:sz w:val="24"/>
          <w:lang w:val="en-US" w:eastAsia="zh-CN"/>
        </w:rPr>
        <w:fldChar w:fldCharType="end"/>
      </w:r>
    </w:p>
    <w:p>
      <w:bookmarkStart w:id="0" w:name="_GoBack"/>
      <w:bookmarkEnd w:id="0"/>
    </w:p>
    <w:sectPr>
      <w:headerReference r:id="rId3" w:type="default"/>
      <w:footerReference r:id="rId4" w:type="default"/>
      <w:pgSz w:w="11906" w:h="16838"/>
      <w:pgMar w:top="2098" w:right="1361" w:bottom="1984" w:left="1361" w:header="851" w:footer="170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etween w:val="none" w:color="auto" w:sz="0" w:space="0"/>
      </w:pBdr>
      <w:ind w:right="39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26335"/>
    <w:rsid w:val="45C263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2016-12-23T02:46:00Z</dcterms:created>
  <dc:creator>Administrator</dc:creator>
  <cp:lastModifiedBy>Administrator</cp:lastModifiedBy>
  <dcterms:modified xsi:type="dcterms:W3CDTF">2016-12-23T02:46:46Z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