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贵州省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2015年度行业杰出人物贡献奖</w:t>
      </w:r>
      <w:r>
        <w:rPr>
          <w:rFonts w:hint="eastAsia" w:ascii="黑体" w:hAnsi="黑体" w:eastAsia="黑体" w:cs="黑体"/>
          <w:sz w:val="36"/>
          <w:szCs w:val="36"/>
        </w:rPr>
        <w:t>”申报表</w:t>
      </w:r>
    </w:p>
    <w:bookmarkEnd w:id="0"/>
    <w:p>
      <w:pPr>
        <w:jc w:val="center"/>
        <w:rPr>
          <w:rFonts w:hint="eastAsia" w:ascii="仿宋" w:hAnsi="仿宋" w:eastAsia="仿宋" w:cs="仿宋"/>
          <w:sz w:val="10"/>
          <w:szCs w:val="10"/>
        </w:rPr>
      </w:pPr>
    </w:p>
    <w:p>
      <w:pPr>
        <w:spacing w:line="120" w:lineRule="exact"/>
        <w:rPr>
          <w:rFonts w:hint="eastAsia" w:ascii="仿宋" w:hAnsi="仿宋" w:eastAsia="仿宋" w:cs="仿宋"/>
        </w:rPr>
      </w:pPr>
    </w:p>
    <w:tbl>
      <w:tblPr>
        <w:tblStyle w:val="4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679"/>
        <w:gridCol w:w="829"/>
        <w:gridCol w:w="448"/>
        <w:gridCol w:w="335"/>
        <w:gridCol w:w="1339"/>
        <w:gridCol w:w="7"/>
        <w:gridCol w:w="1"/>
        <w:gridCol w:w="967"/>
        <w:gridCol w:w="49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441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务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任职时间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ind w:right="-80" w:rightChars="-3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真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70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地址（邮编）</w:t>
            </w:r>
          </w:p>
        </w:tc>
        <w:tc>
          <w:tcPr>
            <w:tcW w:w="770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0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业绩</w:t>
            </w:r>
          </w:p>
        </w:tc>
        <w:tc>
          <w:tcPr>
            <w:tcW w:w="770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46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1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签章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月  日</w:t>
            </w:r>
          </w:p>
          <w:p>
            <w:pPr>
              <w:pStyle w:val="2"/>
              <w:spacing w:line="14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474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1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贵州省预拌混凝土行业协会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签章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年  月  日</w:t>
            </w:r>
          </w:p>
          <w:p>
            <w:pPr>
              <w:pStyle w:val="2"/>
              <w:spacing w:line="14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</w:tbl>
    <w:p>
      <w:pPr>
        <w:spacing w:line="32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注：1、此表请邮寄或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扫描原件或盖章扫描</w:t>
      </w:r>
      <w:r>
        <w:rPr>
          <w:rFonts w:hint="eastAsia" w:ascii="仿宋" w:hAnsi="仿宋" w:eastAsia="仿宋" w:cs="仿宋"/>
          <w:b/>
          <w:bCs/>
          <w:sz w:val="24"/>
        </w:rPr>
        <w:t>至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省协会</w:t>
      </w:r>
      <w:r>
        <w:rPr>
          <w:rFonts w:hint="eastAsia" w:ascii="仿宋" w:hAnsi="仿宋" w:eastAsia="仿宋" w:cs="仿宋"/>
          <w:b/>
          <w:bCs/>
          <w:sz w:val="24"/>
        </w:rPr>
        <w:t>秘书处</w:t>
      </w: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>必须附本人工作场景正面电子照片。</w:t>
      </w: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地  址：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贵阳市观山湖区金阳北路正汇国际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A栋15楼（550081</w:t>
      </w:r>
      <w:r>
        <w:rPr>
          <w:rFonts w:hint="eastAsia" w:ascii="仿宋" w:hAnsi="仿宋" w:eastAsia="仿宋" w:cs="仿宋"/>
          <w:b/>
          <w:bCs/>
          <w:sz w:val="24"/>
        </w:rPr>
        <w:t>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电 话：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0851-84113775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电子信箱：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350905306</w:t>
      </w:r>
      <w:r>
        <w:rPr>
          <w:rFonts w:hint="eastAsia" w:ascii="仿宋" w:hAnsi="仿宋" w:eastAsia="仿宋" w:cs="仿宋"/>
          <w:b/>
          <w:bCs/>
          <w:sz w:val="24"/>
        </w:rPr>
        <w:t>@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24"/>
        </w:rPr>
        <w:t>.com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pacing w:val="10"/>
          <w:sz w:val="36"/>
          <w:szCs w:val="36"/>
        </w:rPr>
      </w:pPr>
      <w:r>
        <w:rPr>
          <w:rFonts w:hint="eastAsia" w:ascii="黑体" w:hAnsi="黑体" w:eastAsia="黑体" w:cs="黑体"/>
          <w:spacing w:val="10"/>
          <w:sz w:val="36"/>
          <w:szCs w:val="36"/>
        </w:rPr>
        <w:t>“</w:t>
      </w:r>
      <w:r>
        <w:rPr>
          <w:rFonts w:hint="eastAsia" w:ascii="黑体" w:hAnsi="黑体" w:eastAsia="黑体" w:cs="黑体"/>
          <w:spacing w:val="10"/>
          <w:sz w:val="36"/>
          <w:szCs w:val="36"/>
          <w:lang w:eastAsia="zh-CN"/>
        </w:rPr>
        <w:t>贵州省</w:t>
      </w:r>
      <w:r>
        <w:rPr>
          <w:rFonts w:hint="eastAsia" w:ascii="黑体" w:hAnsi="黑体" w:eastAsia="黑体" w:cs="黑体"/>
          <w:spacing w:val="10"/>
          <w:sz w:val="36"/>
          <w:szCs w:val="36"/>
          <w:lang w:val="en-US" w:eastAsia="zh-CN"/>
        </w:rPr>
        <w:t>2015年度行业杰出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人物</w:t>
      </w:r>
      <w:r>
        <w:rPr>
          <w:rFonts w:hint="eastAsia" w:ascii="黑体" w:hAnsi="黑体" w:eastAsia="黑体" w:cs="黑体"/>
          <w:spacing w:val="10"/>
          <w:sz w:val="36"/>
          <w:szCs w:val="36"/>
          <w:lang w:val="en-US" w:eastAsia="zh-CN"/>
        </w:rPr>
        <w:t>贡献奖</w:t>
      </w:r>
      <w:r>
        <w:rPr>
          <w:rFonts w:hint="eastAsia" w:ascii="黑体" w:hAnsi="黑体" w:eastAsia="黑体" w:cs="黑体"/>
          <w:spacing w:val="10"/>
          <w:sz w:val="36"/>
          <w:szCs w:val="36"/>
        </w:rPr>
        <w:t>”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主要经营管理指标统计表</w:t>
      </w: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spacing w:line="40" w:lineRule="exact"/>
        <w:ind w:firstLine="170" w:firstLineChars="50"/>
        <w:rPr>
          <w:rFonts w:hint="eastAsia" w:ascii="仿宋" w:hAnsi="仿宋" w:eastAsia="仿宋" w:cs="仿宋"/>
          <w:spacing w:val="10"/>
          <w:sz w:val="32"/>
        </w:rPr>
      </w:pPr>
    </w:p>
    <w:p>
      <w:pPr>
        <w:ind w:firstLine="750" w:firstLineChars="250"/>
        <w:rPr>
          <w:rFonts w:hint="eastAsia" w:ascii="仿宋" w:hAnsi="仿宋" w:eastAsia="仿宋" w:cs="仿宋"/>
          <w:spacing w:val="10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姓名：</w:t>
      </w:r>
      <w:r>
        <w:rPr>
          <w:rFonts w:hint="eastAsia" w:ascii="仿宋" w:hAnsi="仿宋" w:eastAsia="仿宋" w:cs="仿宋"/>
          <w:spacing w:val="1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   单位：</w:t>
      </w:r>
      <w:r>
        <w:rPr>
          <w:rFonts w:hint="eastAsia" w:ascii="仿宋" w:hAnsi="仿宋" w:eastAsia="仿宋" w:cs="仿宋"/>
          <w:spacing w:val="10"/>
          <w:sz w:val="28"/>
          <w:szCs w:val="28"/>
          <w:u w:val="single"/>
        </w:rPr>
        <w:t xml:space="preserve">                           </w:t>
      </w:r>
    </w:p>
    <w:p>
      <w:pPr>
        <w:spacing w:line="120" w:lineRule="exact"/>
        <w:ind w:firstLine="160" w:firstLineChars="50"/>
        <w:rPr>
          <w:rFonts w:hint="eastAsia" w:ascii="仿宋" w:hAnsi="仿宋" w:eastAsia="仿宋" w:cs="仿宋"/>
          <w:sz w:val="32"/>
          <w:u w:val="single"/>
        </w:rPr>
      </w:pPr>
    </w:p>
    <w:tbl>
      <w:tblPr>
        <w:tblStyle w:val="4"/>
        <w:tblW w:w="9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23"/>
        <w:gridCol w:w="137"/>
        <w:gridCol w:w="2257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序号</w:t>
            </w:r>
          </w:p>
        </w:tc>
        <w:tc>
          <w:tcPr>
            <w:tcW w:w="396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项目</w:t>
            </w:r>
          </w:p>
        </w:tc>
        <w:tc>
          <w:tcPr>
            <w:tcW w:w="225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</w:p>
        </w:tc>
        <w:tc>
          <w:tcPr>
            <w:tcW w:w="225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总产值/万元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产值利润率/%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3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产值利税率/%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4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资本金利润率/%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5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社会贡献率/%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6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资本保值增值率/%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7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成本费用利润率/%</w:t>
            </w: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2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  <w:jc w:val="center"/>
        </w:trPr>
        <w:tc>
          <w:tcPr>
            <w:tcW w:w="9302" w:type="dxa"/>
            <w:gridSpan w:val="5"/>
            <w:vAlign w:val="top"/>
          </w:tcPr>
          <w:p>
            <w:pPr>
              <w:spacing w:line="1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主要经营管理指标统计说明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1、产值利润率=总利润/总产值×100%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2、产值利税率=总利税/总产值×100%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3、资本保值增值率=报告期期末所有者权益/上年同期期末所有者权益×100%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4、成本费用利润率=利润总额/成本费用总额×100%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5、资本金利润率=利润额/资本总额×100%</w:t>
            </w:r>
          </w:p>
          <w:p>
            <w:pPr>
              <w:pStyle w:val="2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6、社会贡献率=企业社会贡献总额/平均资产总额×100% </w:t>
            </w:r>
          </w:p>
          <w:p>
            <w:pPr>
              <w:pStyle w:val="2"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</w:t>
            </w:r>
          </w:p>
          <w:p>
            <w:pPr>
              <w:pStyle w:val="2"/>
              <w:spacing w:line="1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4651" w:type="dxa"/>
            <w:gridSpan w:val="2"/>
            <w:vAlign w:val="top"/>
          </w:tcPr>
          <w:p>
            <w:pPr>
              <w:pStyle w:val="2"/>
              <w:spacing w:line="1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签章</w:t>
            </w:r>
          </w:p>
          <w:p>
            <w:pPr>
              <w:ind w:firstLine="2760" w:firstLineChars="1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4651" w:type="dxa"/>
            <w:gridSpan w:val="3"/>
            <w:vAlign w:val="top"/>
          </w:tcPr>
          <w:p>
            <w:pPr>
              <w:pStyle w:val="2"/>
              <w:spacing w:line="1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贵州省预拌混凝土行业协会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9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签章</w:t>
            </w:r>
          </w:p>
          <w:p>
            <w:pPr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spacing w:line="20" w:lineRule="exact"/>
        <w:rPr>
          <w:rFonts w:hint="eastAsia" w:ascii="仿宋" w:hAnsi="仿宋" w:eastAsia="仿宋" w:cs="仿宋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54D14"/>
    <w:rsid w:val="0E154D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2016-01-07T06:36:00Z</dcterms:created>
  <dc:creator>Administrator</dc:creator>
  <cp:lastModifiedBy>Administrator</cp:lastModifiedBy>
  <dcterms:modified xsi:type="dcterms:W3CDTF">2016-01-07T06:39:27Z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